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CB61CB" w:rsidRDefault="00E15C74" w:rsidP="00993E4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B61CB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CB61CB">
        <w:trPr>
          <w:trHeight w:val="977"/>
        </w:trPr>
        <w:tc>
          <w:tcPr>
            <w:tcW w:w="3062" w:type="dxa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1CB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CB61CB" w:rsidRDefault="003C3E38" w:rsidP="00993E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3C3E38">
              <w:rPr>
                <w:rFonts w:ascii="Times New Roman" w:hAnsi="Times New Roman" w:cs="Times New Roman"/>
                <w:b/>
              </w:rPr>
              <w:t>JDOH-3072</w:t>
            </w:r>
            <w:bookmarkEnd w:id="0"/>
          </w:p>
        </w:tc>
        <w:tc>
          <w:tcPr>
            <w:tcW w:w="3600" w:type="dxa"/>
          </w:tcPr>
          <w:p w:rsidR="00BA178E" w:rsidRPr="00CB61CB" w:rsidRDefault="00E15C74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61CB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CB61CB" w:rsidRDefault="00BA178E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CB61CB" w:rsidRDefault="003C3E38" w:rsidP="00993E4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C3E38">
              <w:rPr>
                <w:rFonts w:ascii="Times New Roman" w:hAnsi="Times New Roman" w:cs="Times New Roman"/>
                <w:b/>
                <w:bCs/>
                <w:lang w:val="en-GB"/>
              </w:rPr>
              <w:t>Mohamed Hamid Sara</w:t>
            </w:r>
          </w:p>
        </w:tc>
        <w:tc>
          <w:tcPr>
            <w:tcW w:w="3443" w:type="dxa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CB61CB">
        <w:trPr>
          <w:trHeight w:val="413"/>
        </w:trPr>
        <w:tc>
          <w:tcPr>
            <w:tcW w:w="3062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CB61CB" w:rsidRDefault="00E15C74" w:rsidP="00993E4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61CB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CB61CB" w:rsidRDefault="00E15C74" w:rsidP="00993E49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CB61CB">
        <w:trPr>
          <w:trHeight w:val="440"/>
        </w:trPr>
        <w:tc>
          <w:tcPr>
            <w:tcW w:w="3062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CB61CB" w:rsidRDefault="00E15C74" w:rsidP="00993E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CB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CB61CB">
        <w:trPr>
          <w:trHeight w:val="2240"/>
        </w:trPr>
        <w:tc>
          <w:tcPr>
            <w:tcW w:w="10105" w:type="dxa"/>
            <w:gridSpan w:val="3"/>
          </w:tcPr>
          <w:p w:rsidR="00AA7B07" w:rsidRDefault="00E15C74" w:rsidP="00AA7B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CB61CB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Title: </w:t>
            </w:r>
            <w:r w:rsidR="003C3E38" w:rsidRPr="003C3E3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Comprehensive Review of Dental Anomalies in Children with Cleft Lip and Palate: Prevalence, </w:t>
            </w:r>
            <w:proofErr w:type="spellStart"/>
            <w:r w:rsidR="003C3E38" w:rsidRPr="003C3E3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Etiology</w:t>
            </w:r>
            <w:proofErr w:type="spellEnd"/>
            <w:r w:rsidR="003C3E38" w:rsidRPr="003C3E3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, and Management Strategies</w:t>
            </w:r>
          </w:p>
          <w:p w:rsidR="003C3E38" w:rsidRDefault="00E15C74" w:rsidP="003C3E3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F161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5F1617">
              <w:rPr>
                <w:rFonts w:ascii="Times New Roman" w:hAnsi="Times New Roman" w:cs="Times New Roman"/>
              </w:rPr>
              <w:t xml:space="preserve">: - </w:t>
            </w:r>
            <w:r w:rsidR="003C3E38">
              <w:rPr>
                <w:rFonts w:ascii="Times New Roman" w:hAnsi="Times New Roman" w:cs="Times New Roman"/>
              </w:rPr>
              <w:t>The</w:t>
            </w:r>
            <w:r w:rsidR="003C3E38" w:rsidRPr="003C3E38">
              <w:rPr>
                <w:rFonts w:ascii="Times New Roman" w:hAnsi="Times New Roman" w:cs="Times New Roman"/>
              </w:rPr>
              <w:t xml:space="preserve"> article is comprehensive, well-structured, and clinically relevant, effectively covering the prevalence, etiology, and management of dental anomalies in CLP patients. Strengthening methodological clarity, data consistency, and visual elements would further enhance its impact. Overall, a valuable contribution with strong clinical and research significance.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article provides an in-depth review of dental anomalies in children with cleft lip and palate (CLP), covering prevalence, </w:t>
            </w:r>
            <w:proofErr w:type="spellStart"/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etiology</w:t>
            </w:r>
            <w:proofErr w:type="spellEnd"/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, and management strategies.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paper highlights genetic factors (MSX1, PAX9, IRF6 genes) linked to both clefts and dental anomalies​. Future studies could explore gene-targeted therapies or risk prediction models to identify high-risk infants at birth.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discussion on genetic factors (MSX1, PAX9, IRF6) is strong. Consider Adding a table summarizing key genes and their associated dental anomalies for clarity.</w:t>
            </w:r>
            <w:r>
              <w:t xml:space="preserve"> </w:t>
            </w: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Briefly discussing epigenetic influences (e.g., maternal nutrition, environmental toxins).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section on environmental factors is good but could be expanded on prenatal influences, such as maternal smoking and folic acid deficiency.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When describing different anomalies (e.g., hypodontia, supernumerary teeth), consider adding diagrams or clinical images to illustrate variations.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treatment strategies are well-discussed, but consider emphasizing a timeline-based approach (e.g., what should be done at infancy, childhood, adolescence?).</w:t>
            </w:r>
          </w:p>
          <w:p w:rsidR="003C3E38" w:rsidRPr="003C3E38" w:rsidRDefault="003C3E38" w:rsidP="003C3E38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role of emerging technologies, such as 3D-printed dental prosthetics or AI-assisted treatment planning.</w:t>
            </w:r>
            <w:r>
              <w:t xml:space="preserve"> </w:t>
            </w:r>
            <w:r w:rsidRPr="003C3E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impact of timing of cleft surgery on dental development—should surgery be delayed or optimized to minimize anomalies?</w:t>
            </w:r>
          </w:p>
          <w:p w:rsidR="00BA178E" w:rsidRPr="00103B8A" w:rsidRDefault="00E15C74" w:rsidP="003C3E3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03B8A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minor revision.</w:t>
            </w:r>
          </w:p>
        </w:tc>
      </w:tr>
    </w:tbl>
    <w:p w:rsidR="00BA178E" w:rsidRPr="00CB61CB" w:rsidRDefault="00BA178E" w:rsidP="00993E4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CB6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EA9" w:rsidRDefault="00002EA9">
      <w:pPr>
        <w:spacing w:line="240" w:lineRule="auto"/>
      </w:pPr>
      <w:r>
        <w:separator/>
      </w:r>
    </w:p>
  </w:endnote>
  <w:endnote w:type="continuationSeparator" w:id="0">
    <w:p w:rsidR="00002EA9" w:rsidRDefault="00002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EA9" w:rsidRDefault="00002EA9">
      <w:pPr>
        <w:spacing w:after="0"/>
      </w:pPr>
      <w:r>
        <w:separator/>
      </w:r>
    </w:p>
  </w:footnote>
  <w:footnote w:type="continuationSeparator" w:id="0">
    <w:p w:rsidR="00002EA9" w:rsidRDefault="00002E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485"/>
    <w:multiLevelType w:val="multilevel"/>
    <w:tmpl w:val="832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536C9"/>
    <w:multiLevelType w:val="hybridMultilevel"/>
    <w:tmpl w:val="FE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73901"/>
    <w:multiLevelType w:val="hybridMultilevel"/>
    <w:tmpl w:val="3EAE21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918DD"/>
    <w:multiLevelType w:val="hybridMultilevel"/>
    <w:tmpl w:val="3900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A7A0A"/>
    <w:multiLevelType w:val="hybridMultilevel"/>
    <w:tmpl w:val="4FC2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5DB9"/>
    <w:multiLevelType w:val="hybridMultilevel"/>
    <w:tmpl w:val="A404C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B61E1"/>
    <w:multiLevelType w:val="hybridMultilevel"/>
    <w:tmpl w:val="81588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548A9"/>
    <w:multiLevelType w:val="hybridMultilevel"/>
    <w:tmpl w:val="8D18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A0F36"/>
    <w:multiLevelType w:val="hybridMultilevel"/>
    <w:tmpl w:val="6B12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01278"/>
    <w:multiLevelType w:val="hybridMultilevel"/>
    <w:tmpl w:val="8218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8513B"/>
    <w:multiLevelType w:val="hybridMultilevel"/>
    <w:tmpl w:val="2F6E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B69CF"/>
    <w:multiLevelType w:val="hybridMultilevel"/>
    <w:tmpl w:val="0BD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BC826"/>
    <w:multiLevelType w:val="singleLevel"/>
    <w:tmpl w:val="528BC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569C7477"/>
    <w:multiLevelType w:val="hybridMultilevel"/>
    <w:tmpl w:val="70AE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25FC"/>
    <w:multiLevelType w:val="hybridMultilevel"/>
    <w:tmpl w:val="E678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E6EA5"/>
    <w:multiLevelType w:val="hybridMultilevel"/>
    <w:tmpl w:val="F2F8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B1D71"/>
    <w:multiLevelType w:val="hybridMultilevel"/>
    <w:tmpl w:val="7B3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3345A"/>
    <w:multiLevelType w:val="hybridMultilevel"/>
    <w:tmpl w:val="4ADC2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C10B8"/>
    <w:multiLevelType w:val="hybridMultilevel"/>
    <w:tmpl w:val="32D6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2DB"/>
    <w:multiLevelType w:val="hybridMultilevel"/>
    <w:tmpl w:val="5E74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F630C"/>
    <w:multiLevelType w:val="hybridMultilevel"/>
    <w:tmpl w:val="1F84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761FF"/>
    <w:multiLevelType w:val="hybridMultilevel"/>
    <w:tmpl w:val="9A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40A78"/>
    <w:multiLevelType w:val="hybridMultilevel"/>
    <w:tmpl w:val="7F66F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1036F"/>
    <w:multiLevelType w:val="hybridMultilevel"/>
    <w:tmpl w:val="F716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D78E4"/>
    <w:multiLevelType w:val="hybridMultilevel"/>
    <w:tmpl w:val="11DE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4560D"/>
    <w:multiLevelType w:val="hybridMultilevel"/>
    <w:tmpl w:val="DB341D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86DD6"/>
    <w:multiLevelType w:val="hybridMultilevel"/>
    <w:tmpl w:val="EEC8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E71EB"/>
    <w:multiLevelType w:val="hybridMultilevel"/>
    <w:tmpl w:val="3E00D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424E4"/>
    <w:multiLevelType w:val="hybridMultilevel"/>
    <w:tmpl w:val="D292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C258B"/>
    <w:multiLevelType w:val="hybridMultilevel"/>
    <w:tmpl w:val="F894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314C2"/>
    <w:multiLevelType w:val="hybridMultilevel"/>
    <w:tmpl w:val="0E3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60B19"/>
    <w:multiLevelType w:val="hybridMultilevel"/>
    <w:tmpl w:val="FCD8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6"/>
  </w:num>
  <w:num w:numId="5">
    <w:abstractNumId w:val="28"/>
  </w:num>
  <w:num w:numId="6">
    <w:abstractNumId w:val="10"/>
  </w:num>
  <w:num w:numId="7">
    <w:abstractNumId w:val="29"/>
  </w:num>
  <w:num w:numId="8">
    <w:abstractNumId w:val="12"/>
  </w:num>
  <w:num w:numId="9">
    <w:abstractNumId w:val="32"/>
  </w:num>
  <w:num w:numId="10">
    <w:abstractNumId w:val="17"/>
  </w:num>
  <w:num w:numId="11">
    <w:abstractNumId w:val="9"/>
  </w:num>
  <w:num w:numId="12">
    <w:abstractNumId w:val="8"/>
  </w:num>
  <w:num w:numId="13">
    <w:abstractNumId w:val="25"/>
  </w:num>
  <w:num w:numId="14">
    <w:abstractNumId w:val="19"/>
  </w:num>
  <w:num w:numId="15">
    <w:abstractNumId w:val="21"/>
  </w:num>
  <w:num w:numId="16">
    <w:abstractNumId w:val="20"/>
  </w:num>
  <w:num w:numId="17">
    <w:abstractNumId w:val="27"/>
  </w:num>
  <w:num w:numId="18">
    <w:abstractNumId w:val="5"/>
  </w:num>
  <w:num w:numId="19">
    <w:abstractNumId w:val="2"/>
  </w:num>
  <w:num w:numId="20">
    <w:abstractNumId w:val="24"/>
  </w:num>
  <w:num w:numId="21">
    <w:abstractNumId w:val="1"/>
  </w:num>
  <w:num w:numId="22">
    <w:abstractNumId w:val="15"/>
  </w:num>
  <w:num w:numId="23">
    <w:abstractNumId w:val="22"/>
  </w:num>
  <w:num w:numId="24">
    <w:abstractNumId w:val="4"/>
  </w:num>
  <w:num w:numId="25">
    <w:abstractNumId w:val="31"/>
  </w:num>
  <w:num w:numId="26">
    <w:abstractNumId w:val="11"/>
  </w:num>
  <w:num w:numId="27">
    <w:abstractNumId w:val="30"/>
  </w:num>
  <w:num w:numId="28">
    <w:abstractNumId w:val="23"/>
  </w:num>
  <w:num w:numId="29">
    <w:abstractNumId w:val="18"/>
  </w:num>
  <w:num w:numId="30">
    <w:abstractNumId w:val="7"/>
  </w:num>
  <w:num w:numId="31">
    <w:abstractNumId w:val="26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EA9"/>
    <w:rsid w:val="00002F23"/>
    <w:rsid w:val="00003D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50B59"/>
    <w:rsid w:val="00153366"/>
    <w:rsid w:val="00154235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0E29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879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30B9"/>
    <w:rsid w:val="005F3B93"/>
    <w:rsid w:val="005F3BA8"/>
    <w:rsid w:val="00600502"/>
    <w:rsid w:val="006019BB"/>
    <w:rsid w:val="0060372B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1F"/>
    <w:rsid w:val="00F4278F"/>
    <w:rsid w:val="00F46205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DE19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44A9-EBDF-489D-ABA8-575B3B74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2025-04-02T06:22:00Z</dcterms:created>
  <dcterms:modified xsi:type="dcterms:W3CDTF">2025-04-02T06:22:00Z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